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Arsol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Città Metropolitana di Roma Capitale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