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Città Metropolitana di Roma Capitale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Città Metropolitana di Roma Capitale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Arsoli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Città Metropolitana di Roma Capitale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Arsoli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Città Metropolitana di Roma Capitale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