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Arsoli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Città Metropolitana di Roma Capital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