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Città Metropolitana di Roma Capital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