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Arsoli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Città Metropolitana di Roma Capitale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